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F3A8" w14:textId="77777777" w:rsidR="00E024CB" w:rsidRPr="00E024CB" w:rsidRDefault="00E024CB" w:rsidP="00E024CB">
      <w:pPr>
        <w:spacing w:before="100" w:beforeAutospacing="1" w:after="100" w:afterAutospacing="1" w:line="240" w:lineRule="auto"/>
        <w:outlineLvl w:val="0"/>
        <w:rPr>
          <w:rFonts w:ascii="Arial" w:eastAsia="Times New Roman" w:hAnsi="Arial" w:cs="Arial"/>
          <w:b/>
          <w:bCs/>
          <w:kern w:val="36"/>
          <w:sz w:val="30"/>
          <w:szCs w:val="30"/>
          <w:u w:val="single"/>
        </w:rPr>
      </w:pPr>
      <w:r w:rsidRPr="00E024CB">
        <w:rPr>
          <w:rFonts w:ascii="Arial" w:eastAsia="Times New Roman" w:hAnsi="Arial" w:cs="Arial"/>
          <w:b/>
          <w:bCs/>
          <w:kern w:val="36"/>
          <w:sz w:val="30"/>
          <w:szCs w:val="30"/>
          <w:u w:val="single"/>
          <w:rtl/>
        </w:rPr>
        <w:t>04101 אשנב למתמטיקה‏</w:t>
      </w:r>
    </w:p>
    <w:p w14:paraId="293F3C30" w14:textId="77777777" w:rsidR="00E024CB" w:rsidRPr="00E024CB" w:rsidRDefault="00E024CB" w:rsidP="00E024CB">
      <w:pPr>
        <w:spacing w:before="100" w:beforeAutospacing="1" w:after="100" w:afterAutospacing="1" w:line="240" w:lineRule="auto"/>
        <w:rPr>
          <w:rFonts w:ascii="Arial" w:eastAsia="Times New Roman" w:hAnsi="Arial" w:cs="Arial"/>
          <w:sz w:val="24"/>
          <w:rtl/>
        </w:rPr>
      </w:pPr>
      <w:r w:rsidRPr="00E024CB">
        <w:rPr>
          <w:rFonts w:ascii="Arial" w:eastAsia="Times New Roman" w:hAnsi="Arial" w:cs="Arial"/>
          <w:b/>
          <w:bCs/>
          <w:sz w:val="24"/>
          <w:rtl/>
        </w:rPr>
        <w:t xml:space="preserve">6 נקודות זכות ברמת פתיחה </w:t>
      </w:r>
    </w:p>
    <w:p w14:paraId="79F4D434" w14:textId="77777777" w:rsidR="00E024CB" w:rsidRPr="00E024CB" w:rsidRDefault="00E024CB" w:rsidP="00E024CB">
      <w:pPr>
        <w:spacing w:before="100" w:beforeAutospacing="1" w:after="100" w:afterAutospacing="1" w:line="240" w:lineRule="auto"/>
        <w:rPr>
          <w:rFonts w:ascii="Arial" w:eastAsia="Times New Roman" w:hAnsi="Arial" w:cs="Arial"/>
          <w:vanish/>
          <w:sz w:val="24"/>
          <w:rtl/>
        </w:rPr>
      </w:pPr>
      <w:r w:rsidRPr="00E024CB">
        <w:rPr>
          <w:rFonts w:ascii="Arial" w:eastAsia="Times New Roman" w:hAnsi="Arial" w:cs="Arial"/>
          <w:vanish/>
          <w:sz w:val="24"/>
          <w:rtl/>
        </w:rPr>
        <w:t> </w:t>
      </w:r>
    </w:p>
    <w:p w14:paraId="407DB5C4" w14:textId="77777777" w:rsidR="00E024CB" w:rsidRPr="00E024CB" w:rsidRDefault="00E024CB" w:rsidP="00E024CB">
      <w:pPr>
        <w:spacing w:before="100" w:beforeAutospacing="1" w:after="100" w:afterAutospacing="1" w:line="240" w:lineRule="auto"/>
        <w:rPr>
          <w:rFonts w:ascii="Arial" w:eastAsia="Times New Roman" w:hAnsi="Arial" w:cs="Arial"/>
          <w:sz w:val="24"/>
          <w:rtl/>
        </w:rPr>
      </w:pPr>
      <w:r w:rsidRPr="00E024CB">
        <w:rPr>
          <w:rFonts w:ascii="Arial" w:eastAsia="Times New Roman" w:hAnsi="Arial" w:cs="Arial"/>
          <w:b/>
          <w:bCs/>
          <w:sz w:val="24"/>
          <w:rtl/>
        </w:rPr>
        <w:t xml:space="preserve">שיוך: </w:t>
      </w:r>
      <w:r w:rsidRPr="00E024CB">
        <w:rPr>
          <w:rFonts w:ascii="Arial" w:eastAsia="Times New Roman" w:hAnsi="Arial" w:cs="Arial"/>
          <w:sz w:val="24"/>
          <w:rtl/>
        </w:rPr>
        <w:t>מדעים / מתמטיקה</w:t>
      </w:r>
    </w:p>
    <w:p w14:paraId="31B3092E" w14:textId="77777777" w:rsidR="00E024CB" w:rsidRPr="00E024CB" w:rsidRDefault="00E024CB" w:rsidP="00E024CB">
      <w:pPr>
        <w:spacing w:before="100" w:beforeAutospacing="1" w:after="100" w:afterAutospacing="1" w:line="240" w:lineRule="auto"/>
        <w:rPr>
          <w:rFonts w:ascii="Arial" w:eastAsia="Times New Roman" w:hAnsi="Arial" w:cs="Arial"/>
          <w:sz w:val="24"/>
          <w:rtl/>
        </w:rPr>
      </w:pPr>
      <w:r w:rsidRPr="00E024CB">
        <w:rPr>
          <w:rFonts w:ascii="Arial" w:eastAsia="Times New Roman" w:hAnsi="Arial" w:cs="Arial"/>
          <w:noProof/>
          <w:sz w:val="24"/>
        </w:rPr>
        <w:drawing>
          <wp:inline distT="0" distB="0" distL="0" distR="0" wp14:anchorId="2D45B8B4" wp14:editId="66CBADED">
            <wp:extent cx="47625" cy="95250"/>
            <wp:effectExtent l="0" t="0" r="9525" b="0"/>
            <wp:docPr id="1" name="תמונה 1" descr="http://www.openu.ac.il/courses/gifs/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u.ac.il/courses/gifs/triang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r w:rsidRPr="00E024CB">
        <w:rPr>
          <w:rFonts w:ascii="Arial" w:eastAsia="Times New Roman" w:hAnsi="Arial" w:cs="Arial"/>
          <w:sz w:val="24"/>
          <w:rtl/>
        </w:rPr>
        <w:t>לא נדרש ידע על-תיכוני קודם.</w:t>
      </w:r>
    </w:p>
    <w:p w14:paraId="3C73EF8B" w14:textId="77777777" w:rsidR="00E024CB" w:rsidRPr="00E024CB" w:rsidRDefault="00E024CB" w:rsidP="00E024CB">
      <w:pPr>
        <w:spacing w:before="100" w:beforeAutospacing="1" w:after="100" w:afterAutospacing="1" w:line="240" w:lineRule="auto"/>
        <w:rPr>
          <w:rFonts w:ascii="Arial" w:eastAsia="Times New Roman" w:hAnsi="Arial" w:cs="Arial"/>
          <w:sz w:val="24"/>
          <w:rtl/>
        </w:rPr>
      </w:pPr>
      <w:r w:rsidRPr="00E024CB">
        <w:rPr>
          <w:rFonts w:ascii="Arial" w:eastAsia="Times New Roman" w:hAnsi="Arial" w:cs="Arial"/>
          <w:b/>
          <w:bCs/>
          <w:sz w:val="24"/>
          <w:rtl/>
        </w:rPr>
        <w:t>עדכון הקורס</w:t>
      </w:r>
      <w:r w:rsidRPr="00E024CB">
        <w:rPr>
          <w:rFonts w:ascii="Arial" w:eastAsia="Times New Roman" w:hAnsi="Arial" w:cs="Arial"/>
          <w:sz w:val="24"/>
          <w:rtl/>
        </w:rPr>
        <w:t xml:space="preserve"> (‏</w:t>
      </w:r>
      <w:r w:rsidRPr="00E024CB">
        <w:rPr>
          <w:rFonts w:ascii="Arial" w:eastAsia="Times New Roman" w:hAnsi="Arial" w:cs="Arial" w:hint="cs"/>
          <w:sz w:val="24"/>
          <w:rtl/>
        </w:rPr>
        <w:t>﻿‏﻿מהדורת</w:t>
      </w:r>
      <w:r w:rsidRPr="00E024CB">
        <w:rPr>
          <w:rFonts w:ascii="Arial" w:eastAsia="Times New Roman" w:hAnsi="Arial" w:cs="Arial"/>
          <w:sz w:val="24"/>
          <w:rtl/>
        </w:rPr>
        <w:t xml:space="preserve"> 2014</w:t>
      </w:r>
      <w:r w:rsidRPr="00E024CB">
        <w:rPr>
          <w:rFonts w:ascii="Arial" w:eastAsia="Times New Roman" w:hAnsi="Arial" w:cs="Arial"/>
          <w:sz w:val="24"/>
          <w:cs/>
        </w:rPr>
        <w:t>‎‎</w:t>
      </w:r>
      <w:r w:rsidRPr="00E024CB">
        <w:rPr>
          <w:rFonts w:ascii="Arial" w:eastAsia="Times New Roman" w:hAnsi="Arial" w:cs="Arial"/>
          <w:sz w:val="24"/>
          <w:rtl/>
        </w:rPr>
        <w:t>)‏‏: ד"ר אלעד פארן‏, ישראל פרידמן, ליאור קמה</w:t>
      </w:r>
    </w:p>
    <w:p w14:paraId="46B98C6D" w14:textId="77777777" w:rsidR="00E024CB" w:rsidRPr="00E024CB" w:rsidRDefault="00E024CB" w:rsidP="00E024CB">
      <w:pPr>
        <w:spacing w:before="100" w:beforeAutospacing="1" w:after="100" w:afterAutospacing="1" w:line="240" w:lineRule="auto"/>
        <w:rPr>
          <w:rFonts w:ascii="Arial" w:eastAsia="Times New Roman" w:hAnsi="Arial" w:cs="Arial"/>
          <w:sz w:val="24"/>
          <w:rtl/>
        </w:rPr>
      </w:pPr>
      <w:r w:rsidRPr="00E024CB">
        <w:rPr>
          <w:rFonts w:ascii="Arial" w:eastAsia="Times New Roman" w:hAnsi="Arial" w:cs="Arial"/>
          <w:b/>
          <w:bCs/>
          <w:sz w:val="24"/>
          <w:rtl/>
        </w:rPr>
        <w:t>פיתוח הקורס</w:t>
      </w:r>
      <w:r w:rsidRPr="00E024CB">
        <w:rPr>
          <w:rFonts w:ascii="Arial" w:eastAsia="Times New Roman" w:hAnsi="Arial" w:cs="Arial"/>
          <w:sz w:val="24"/>
          <w:rtl/>
        </w:rPr>
        <w:t xml:space="preserve"> (‏</w:t>
      </w:r>
      <w:r w:rsidRPr="00E024CB">
        <w:rPr>
          <w:rFonts w:ascii="Arial" w:eastAsia="Times New Roman" w:hAnsi="Arial" w:cs="Arial" w:hint="cs"/>
          <w:sz w:val="24"/>
          <w:rtl/>
        </w:rPr>
        <w:t>﻿מהדורה</w:t>
      </w:r>
      <w:r w:rsidRPr="00E024CB">
        <w:rPr>
          <w:rFonts w:ascii="Arial" w:eastAsia="Times New Roman" w:hAnsi="Arial" w:cs="Arial"/>
          <w:sz w:val="24"/>
          <w:rtl/>
        </w:rPr>
        <w:t xml:space="preserve"> </w:t>
      </w:r>
      <w:r w:rsidRPr="00E024CB">
        <w:rPr>
          <w:rFonts w:ascii="Arial" w:eastAsia="Times New Roman" w:hAnsi="Arial" w:cs="Arial" w:hint="cs"/>
          <w:sz w:val="24"/>
          <w:rtl/>
        </w:rPr>
        <w:t>ראשונה</w:t>
      </w:r>
      <w:r w:rsidRPr="00E024CB">
        <w:rPr>
          <w:rFonts w:ascii="Arial" w:eastAsia="Times New Roman" w:hAnsi="Arial" w:cs="Arial"/>
          <w:sz w:val="24"/>
          <w:cs/>
        </w:rPr>
        <w:t>‎</w:t>
      </w:r>
      <w:r w:rsidRPr="00E024CB">
        <w:rPr>
          <w:rFonts w:ascii="Arial" w:eastAsia="Times New Roman" w:hAnsi="Arial" w:cs="Arial"/>
          <w:sz w:val="24"/>
          <w:rtl/>
        </w:rPr>
        <w:t xml:space="preserve">)‏: פרופ' דניאלה </w:t>
      </w:r>
      <w:proofErr w:type="spellStart"/>
      <w:r w:rsidRPr="00E024CB">
        <w:rPr>
          <w:rFonts w:ascii="Arial" w:eastAsia="Times New Roman" w:hAnsi="Arial" w:cs="Arial"/>
          <w:sz w:val="24"/>
          <w:rtl/>
        </w:rPr>
        <w:t>ליבוביץ</w:t>
      </w:r>
      <w:proofErr w:type="spellEnd"/>
      <w:r w:rsidRPr="00E024CB">
        <w:rPr>
          <w:rFonts w:ascii="Arial" w:eastAsia="Times New Roman" w:hAnsi="Arial" w:cs="Arial"/>
          <w:sz w:val="24"/>
          <w:rtl/>
        </w:rPr>
        <w:t xml:space="preserve"> (‏</w:t>
      </w:r>
      <w:r w:rsidRPr="00E024CB">
        <w:rPr>
          <w:rFonts w:ascii="Arial" w:eastAsia="Times New Roman" w:hAnsi="Arial" w:cs="Arial" w:hint="cs"/>
          <w:sz w:val="24"/>
          <w:rtl/>
        </w:rPr>
        <w:t>﻿‏﻿ריכוז</w:t>
      </w:r>
      <w:r w:rsidRPr="00E024CB">
        <w:rPr>
          <w:rFonts w:ascii="Arial" w:eastAsia="Times New Roman" w:hAnsi="Arial" w:cs="Arial"/>
          <w:sz w:val="24"/>
          <w:rtl/>
        </w:rPr>
        <w:t xml:space="preserve"> </w:t>
      </w:r>
      <w:r w:rsidRPr="00E024CB">
        <w:rPr>
          <w:rFonts w:ascii="Arial" w:eastAsia="Times New Roman" w:hAnsi="Arial" w:cs="Arial" w:hint="cs"/>
          <w:sz w:val="24"/>
          <w:rtl/>
        </w:rPr>
        <w:t>הפיתוח</w:t>
      </w:r>
      <w:r w:rsidRPr="00E024CB">
        <w:rPr>
          <w:rFonts w:ascii="Arial" w:eastAsia="Times New Roman" w:hAnsi="Arial" w:cs="Arial"/>
          <w:sz w:val="24"/>
          <w:cs/>
        </w:rPr>
        <w:t>‎‎</w:t>
      </w:r>
      <w:r w:rsidRPr="00E024CB">
        <w:rPr>
          <w:rFonts w:ascii="Arial" w:eastAsia="Times New Roman" w:hAnsi="Arial" w:cs="Arial"/>
          <w:sz w:val="24"/>
          <w:rtl/>
        </w:rPr>
        <w:t xml:space="preserve">)‏‏, פרופ' עמוס </w:t>
      </w:r>
      <w:proofErr w:type="spellStart"/>
      <w:r w:rsidRPr="00E024CB">
        <w:rPr>
          <w:rFonts w:ascii="Arial" w:eastAsia="Times New Roman" w:hAnsi="Arial" w:cs="Arial"/>
          <w:sz w:val="24"/>
          <w:rtl/>
        </w:rPr>
        <w:t>אלטשולר</w:t>
      </w:r>
      <w:proofErr w:type="spellEnd"/>
      <w:r w:rsidRPr="00E024CB">
        <w:rPr>
          <w:rFonts w:ascii="Arial" w:eastAsia="Times New Roman" w:hAnsi="Arial" w:cs="Arial"/>
          <w:sz w:val="24"/>
          <w:rtl/>
        </w:rPr>
        <w:t xml:space="preserve">, פרופ' מקסים </w:t>
      </w:r>
      <w:proofErr w:type="spellStart"/>
      <w:r w:rsidRPr="00E024CB">
        <w:rPr>
          <w:rFonts w:ascii="Arial" w:eastAsia="Times New Roman" w:hAnsi="Arial" w:cs="Arial"/>
          <w:sz w:val="24"/>
          <w:rtl/>
        </w:rPr>
        <w:t>ברוקהיימר</w:t>
      </w:r>
      <w:proofErr w:type="spellEnd"/>
      <w:r w:rsidRPr="00E024CB">
        <w:rPr>
          <w:rFonts w:ascii="Arial" w:eastAsia="Times New Roman" w:hAnsi="Arial" w:cs="Arial"/>
          <w:sz w:val="24"/>
          <w:rtl/>
        </w:rPr>
        <w:t xml:space="preserve">, פרופ' יאיר </w:t>
      </w:r>
      <w:proofErr w:type="spellStart"/>
      <w:r w:rsidRPr="00E024CB">
        <w:rPr>
          <w:rFonts w:ascii="Arial" w:eastAsia="Times New Roman" w:hAnsi="Arial" w:cs="Arial"/>
          <w:sz w:val="24"/>
          <w:rtl/>
        </w:rPr>
        <w:t>טאומן</w:t>
      </w:r>
      <w:proofErr w:type="spellEnd"/>
      <w:r w:rsidRPr="00E024CB">
        <w:rPr>
          <w:rFonts w:ascii="Arial" w:eastAsia="Times New Roman" w:hAnsi="Arial" w:cs="Arial"/>
          <w:sz w:val="24"/>
          <w:rtl/>
        </w:rPr>
        <w:t xml:space="preserve">, ד"ר אהוד ארצי, ד"ר יצחק </w:t>
      </w:r>
      <w:proofErr w:type="spellStart"/>
      <w:r w:rsidRPr="00E024CB">
        <w:rPr>
          <w:rFonts w:ascii="Arial" w:eastAsia="Times New Roman" w:hAnsi="Arial" w:cs="Arial"/>
          <w:sz w:val="24"/>
          <w:rtl/>
        </w:rPr>
        <w:t>ציקוני</w:t>
      </w:r>
      <w:proofErr w:type="spellEnd"/>
      <w:r w:rsidRPr="00E024CB">
        <w:rPr>
          <w:rFonts w:ascii="Arial" w:eastAsia="Times New Roman" w:hAnsi="Arial" w:cs="Arial"/>
          <w:sz w:val="24"/>
          <w:rtl/>
        </w:rPr>
        <w:t xml:space="preserve"> (‏</w:t>
      </w:r>
      <w:r w:rsidRPr="00E024CB">
        <w:rPr>
          <w:rFonts w:ascii="Arial" w:eastAsia="Times New Roman" w:hAnsi="Arial" w:cs="Arial" w:hint="cs"/>
          <w:sz w:val="24"/>
          <w:rtl/>
        </w:rPr>
        <w:t>﻿‏﻿כתיבה</w:t>
      </w:r>
      <w:r w:rsidRPr="00E024CB">
        <w:rPr>
          <w:rFonts w:ascii="Arial" w:eastAsia="Times New Roman" w:hAnsi="Arial" w:cs="Arial"/>
          <w:sz w:val="24"/>
          <w:cs/>
        </w:rPr>
        <w:t>‎‎</w:t>
      </w:r>
      <w:r w:rsidRPr="00E024CB">
        <w:rPr>
          <w:rFonts w:ascii="Arial" w:eastAsia="Times New Roman" w:hAnsi="Arial" w:cs="Arial"/>
          <w:sz w:val="24"/>
          <w:rtl/>
        </w:rPr>
        <w:t xml:space="preserve">)‏‏; רינה </w:t>
      </w:r>
      <w:proofErr w:type="spellStart"/>
      <w:r w:rsidRPr="00E024CB">
        <w:rPr>
          <w:rFonts w:ascii="Arial" w:eastAsia="Times New Roman" w:hAnsi="Arial" w:cs="Arial"/>
          <w:sz w:val="24"/>
          <w:rtl/>
        </w:rPr>
        <w:t>דכטר</w:t>
      </w:r>
      <w:proofErr w:type="spellEnd"/>
      <w:r w:rsidRPr="00E024CB">
        <w:rPr>
          <w:rFonts w:ascii="Arial" w:eastAsia="Times New Roman" w:hAnsi="Arial" w:cs="Arial"/>
          <w:sz w:val="24"/>
          <w:rtl/>
        </w:rPr>
        <w:t>, דבורה יעקובי (‏</w:t>
      </w:r>
      <w:r w:rsidRPr="00E024CB">
        <w:rPr>
          <w:rFonts w:ascii="Arial" w:eastAsia="Times New Roman" w:hAnsi="Arial" w:cs="Arial" w:hint="cs"/>
          <w:sz w:val="24"/>
          <w:rtl/>
        </w:rPr>
        <w:t>﻿‏﻿אסיסטנטים</w:t>
      </w:r>
      <w:r w:rsidRPr="00E024CB">
        <w:rPr>
          <w:rFonts w:ascii="Arial" w:eastAsia="Times New Roman" w:hAnsi="Arial" w:cs="Arial"/>
          <w:sz w:val="24"/>
          <w:cs/>
        </w:rPr>
        <w:t>‎‎</w:t>
      </w:r>
      <w:r w:rsidRPr="00E024CB">
        <w:rPr>
          <w:rFonts w:ascii="Arial" w:eastAsia="Times New Roman" w:hAnsi="Arial" w:cs="Arial"/>
          <w:sz w:val="24"/>
          <w:rtl/>
        </w:rPr>
        <w:t>)‏‏; קרין חזקיה, ד"ר ברוך לשם (‏</w:t>
      </w:r>
      <w:r w:rsidRPr="00E024CB">
        <w:rPr>
          <w:rFonts w:ascii="Arial" w:eastAsia="Times New Roman" w:hAnsi="Arial" w:cs="Arial" w:hint="cs"/>
          <w:sz w:val="24"/>
          <w:rtl/>
        </w:rPr>
        <w:t>﻿‏﻿עריכה</w:t>
      </w:r>
      <w:r w:rsidRPr="00E024CB">
        <w:rPr>
          <w:rFonts w:ascii="Arial" w:eastAsia="Times New Roman" w:hAnsi="Arial" w:cs="Arial"/>
          <w:sz w:val="24"/>
          <w:cs/>
        </w:rPr>
        <w:t>‎‎</w:t>
      </w:r>
      <w:r w:rsidRPr="00E024CB">
        <w:rPr>
          <w:rFonts w:ascii="Arial" w:eastAsia="Times New Roman" w:hAnsi="Arial" w:cs="Arial"/>
          <w:sz w:val="24"/>
          <w:rtl/>
        </w:rPr>
        <w:t>)‏‏</w:t>
      </w:r>
    </w:p>
    <w:p w14:paraId="574CFEC6" w14:textId="77777777" w:rsidR="00E024CB" w:rsidRPr="00E024CB" w:rsidRDefault="00E024CB" w:rsidP="00E024CB">
      <w:pPr>
        <w:spacing w:before="100" w:beforeAutospacing="1" w:after="100" w:afterAutospacing="1" w:line="240" w:lineRule="auto"/>
        <w:rPr>
          <w:rFonts w:ascii="Arial" w:eastAsia="Times New Roman" w:hAnsi="Arial" w:cs="Arial"/>
          <w:sz w:val="24"/>
          <w:rtl/>
        </w:rPr>
      </w:pPr>
      <w:r w:rsidRPr="00E024CB">
        <w:rPr>
          <w:rFonts w:ascii="Arial" w:eastAsia="Times New Roman" w:hAnsi="Arial" w:cs="Arial"/>
          <w:b/>
          <w:bCs/>
          <w:sz w:val="24"/>
          <w:rtl/>
        </w:rPr>
        <w:t>יועצים</w:t>
      </w:r>
      <w:r w:rsidRPr="00E024CB">
        <w:rPr>
          <w:rFonts w:ascii="Arial" w:eastAsia="Times New Roman" w:hAnsi="Arial" w:cs="Arial"/>
          <w:sz w:val="24"/>
          <w:rtl/>
        </w:rPr>
        <w:t xml:space="preserve"> (‏</w:t>
      </w:r>
      <w:r w:rsidRPr="00E024CB">
        <w:rPr>
          <w:rFonts w:ascii="Arial" w:eastAsia="Times New Roman" w:hAnsi="Arial" w:cs="Arial" w:hint="cs"/>
          <w:sz w:val="24"/>
          <w:rtl/>
        </w:rPr>
        <w:t>﻿מהדורה</w:t>
      </w:r>
      <w:r w:rsidRPr="00E024CB">
        <w:rPr>
          <w:rFonts w:ascii="Arial" w:eastAsia="Times New Roman" w:hAnsi="Arial" w:cs="Arial"/>
          <w:sz w:val="24"/>
          <w:rtl/>
        </w:rPr>
        <w:t xml:space="preserve"> </w:t>
      </w:r>
      <w:r w:rsidRPr="00E024CB">
        <w:rPr>
          <w:rFonts w:ascii="Arial" w:eastAsia="Times New Roman" w:hAnsi="Arial" w:cs="Arial" w:hint="cs"/>
          <w:sz w:val="24"/>
          <w:rtl/>
        </w:rPr>
        <w:t>ראשונה</w:t>
      </w:r>
      <w:r w:rsidRPr="00E024CB">
        <w:rPr>
          <w:rFonts w:ascii="Arial" w:eastAsia="Times New Roman" w:hAnsi="Arial" w:cs="Arial"/>
          <w:sz w:val="24"/>
          <w:cs/>
        </w:rPr>
        <w:t>‎</w:t>
      </w:r>
      <w:r w:rsidRPr="00E024CB">
        <w:rPr>
          <w:rFonts w:ascii="Arial" w:eastAsia="Times New Roman" w:hAnsi="Arial" w:cs="Arial"/>
          <w:sz w:val="24"/>
          <w:rtl/>
        </w:rPr>
        <w:t xml:space="preserve">)‏: פרופ' עמוס </w:t>
      </w:r>
      <w:proofErr w:type="spellStart"/>
      <w:r w:rsidRPr="00E024CB">
        <w:rPr>
          <w:rFonts w:ascii="Arial" w:eastAsia="Times New Roman" w:hAnsi="Arial" w:cs="Arial"/>
          <w:sz w:val="24"/>
          <w:rtl/>
        </w:rPr>
        <w:t>אלטשולר</w:t>
      </w:r>
      <w:proofErr w:type="spellEnd"/>
      <w:r w:rsidRPr="00E024CB">
        <w:rPr>
          <w:rFonts w:ascii="Arial" w:eastAsia="Times New Roman" w:hAnsi="Arial" w:cs="Arial"/>
          <w:sz w:val="24"/>
          <w:rtl/>
        </w:rPr>
        <w:t xml:space="preserve">, פרופ' מקסים </w:t>
      </w:r>
      <w:proofErr w:type="spellStart"/>
      <w:r w:rsidRPr="00E024CB">
        <w:rPr>
          <w:rFonts w:ascii="Arial" w:eastAsia="Times New Roman" w:hAnsi="Arial" w:cs="Arial"/>
          <w:sz w:val="24"/>
          <w:rtl/>
        </w:rPr>
        <w:t>ברוקהיימר</w:t>
      </w:r>
      <w:proofErr w:type="spellEnd"/>
      <w:r w:rsidRPr="00E024CB">
        <w:rPr>
          <w:rFonts w:ascii="Arial" w:eastAsia="Times New Roman" w:hAnsi="Arial" w:cs="Arial"/>
          <w:sz w:val="24"/>
          <w:rtl/>
        </w:rPr>
        <w:t xml:space="preserve">, פרופ' אמנון </w:t>
      </w:r>
      <w:proofErr w:type="spellStart"/>
      <w:r w:rsidRPr="00E024CB">
        <w:rPr>
          <w:rFonts w:ascii="Arial" w:eastAsia="Times New Roman" w:hAnsi="Arial" w:cs="Arial"/>
          <w:sz w:val="24"/>
          <w:rtl/>
        </w:rPr>
        <w:t>יקימובסקי</w:t>
      </w:r>
      <w:proofErr w:type="spellEnd"/>
      <w:r w:rsidRPr="00E024CB">
        <w:rPr>
          <w:rFonts w:ascii="Arial" w:eastAsia="Times New Roman" w:hAnsi="Arial" w:cs="Arial"/>
          <w:sz w:val="24"/>
          <w:rtl/>
        </w:rPr>
        <w:t xml:space="preserve">, ד"ר חנה </w:t>
      </w:r>
      <w:proofErr w:type="spellStart"/>
      <w:r w:rsidRPr="00E024CB">
        <w:rPr>
          <w:rFonts w:ascii="Arial" w:eastAsia="Times New Roman" w:hAnsi="Arial" w:cs="Arial"/>
          <w:sz w:val="24"/>
          <w:rtl/>
        </w:rPr>
        <w:t>ליפסון</w:t>
      </w:r>
      <w:proofErr w:type="spellEnd"/>
      <w:r w:rsidRPr="00E024CB">
        <w:rPr>
          <w:rFonts w:ascii="Arial" w:eastAsia="Times New Roman" w:hAnsi="Arial" w:cs="Arial"/>
          <w:sz w:val="24"/>
          <w:rtl/>
        </w:rPr>
        <w:t xml:space="preserve">, יונה </w:t>
      </w:r>
      <w:proofErr w:type="spellStart"/>
      <w:r w:rsidRPr="00E024CB">
        <w:rPr>
          <w:rFonts w:ascii="Arial" w:eastAsia="Times New Roman" w:hAnsi="Arial" w:cs="Arial"/>
          <w:sz w:val="24"/>
          <w:rtl/>
        </w:rPr>
        <w:t>אוברמן</w:t>
      </w:r>
      <w:proofErr w:type="spellEnd"/>
    </w:p>
    <w:p w14:paraId="3FD6CF37" w14:textId="77777777" w:rsidR="00E024CB" w:rsidRPr="00E024CB" w:rsidRDefault="00E024CB" w:rsidP="00E024CB">
      <w:pPr>
        <w:spacing w:before="100" w:beforeAutospacing="1" w:after="100" w:afterAutospacing="1" w:line="240" w:lineRule="auto"/>
        <w:rPr>
          <w:rFonts w:ascii="Arial" w:eastAsia="Times New Roman" w:hAnsi="Arial" w:cs="Arial"/>
          <w:sz w:val="24"/>
          <w:rtl/>
        </w:rPr>
      </w:pPr>
      <w:r w:rsidRPr="00E024CB">
        <w:rPr>
          <w:rFonts w:ascii="Arial" w:eastAsia="Times New Roman" w:hAnsi="Arial" w:cs="Arial"/>
          <w:sz w:val="24"/>
          <w:rtl/>
        </w:rPr>
        <w:t xml:space="preserve">קורס זה הוא קורס מבוא המציג לסטודנטים נושאים בסיסיים במתמטיקה. הוא אינו קורס טכני ואין רוכשים בו מיומנות חישובית תיכונית או אחרת. הקורס מכשיר את הסטודנטים לקראת חשיבה מתמטית נכונה ומקנה כלים מתמטיים בסיסיים. נדונים בו בצורה מפורטת ומדויקת נושאים שרובם מופיעים בצורה "עממית" יותר במסגרות הלימוד המקובלות. בשל כך, הקורס מתאים גם למורים, בייחוד למורים בחטיבות הביניים. </w:t>
      </w:r>
    </w:p>
    <w:p w14:paraId="2ED8504A" w14:textId="77777777" w:rsidR="00E024CB" w:rsidRPr="00E024CB" w:rsidRDefault="00E024CB" w:rsidP="00E024CB">
      <w:pPr>
        <w:spacing w:before="100" w:beforeAutospacing="1" w:after="100" w:afterAutospacing="1" w:line="240" w:lineRule="auto"/>
        <w:rPr>
          <w:rFonts w:ascii="Arial" w:eastAsia="Times New Roman" w:hAnsi="Arial" w:cs="Arial"/>
          <w:sz w:val="24"/>
          <w:rtl/>
        </w:rPr>
      </w:pPr>
      <w:r w:rsidRPr="00E024CB">
        <w:rPr>
          <w:rFonts w:ascii="Arial" w:eastAsia="Times New Roman" w:hAnsi="Arial" w:cs="Arial"/>
          <w:sz w:val="24"/>
          <w:rtl/>
        </w:rPr>
        <w:t xml:space="preserve">מן הסטודנטים הלומדים בקורס כמעט לא נדרשות ידיעות מוקדמות ואיננו מניחים מראש שליטה בחומר מתמטי כלשהו. עם זאת, נדרשים מן הסטודנטים בגרות מחשבתית ועניין בחשיבה מופשטת. </w:t>
      </w:r>
    </w:p>
    <w:p w14:paraId="3B8D0285" w14:textId="77777777" w:rsidR="00E024CB" w:rsidRPr="00E024CB" w:rsidRDefault="00E024CB" w:rsidP="00E024CB">
      <w:pPr>
        <w:spacing w:before="100" w:beforeAutospacing="1" w:after="100" w:afterAutospacing="1" w:line="240" w:lineRule="auto"/>
        <w:outlineLvl w:val="1"/>
        <w:rPr>
          <w:rFonts w:ascii="Arial" w:eastAsia="Times New Roman" w:hAnsi="Arial" w:cs="Arial"/>
          <w:b/>
          <w:bCs/>
          <w:sz w:val="24"/>
          <w:rtl/>
        </w:rPr>
      </w:pPr>
      <w:r w:rsidRPr="00E024CB">
        <w:rPr>
          <w:rFonts w:ascii="Arial" w:eastAsia="Times New Roman" w:hAnsi="Arial" w:cs="Arial"/>
          <w:b/>
          <w:bCs/>
          <w:sz w:val="24"/>
          <w:rtl/>
        </w:rPr>
        <w:t xml:space="preserve">נושאי הלימוד </w:t>
      </w:r>
    </w:p>
    <w:p w14:paraId="2BA687C7" w14:textId="77777777" w:rsidR="00E024CB" w:rsidRPr="00E024CB" w:rsidRDefault="00E024CB" w:rsidP="00E024CB">
      <w:pPr>
        <w:numPr>
          <w:ilvl w:val="0"/>
          <w:numId w:val="1"/>
        </w:numPr>
        <w:spacing w:line="330" w:lineRule="atLeast"/>
        <w:ind w:left="225"/>
        <w:rPr>
          <w:rFonts w:ascii="Arial" w:eastAsia="Times New Roman" w:hAnsi="Arial" w:cs="Arial"/>
          <w:sz w:val="24"/>
          <w:rtl/>
        </w:rPr>
      </w:pPr>
      <w:r w:rsidRPr="00E024CB">
        <w:rPr>
          <w:rFonts w:ascii="Arial" w:eastAsia="Times New Roman" w:hAnsi="Arial" w:cs="Arial"/>
          <w:b/>
          <w:bCs/>
          <w:sz w:val="24"/>
          <w:rtl/>
        </w:rPr>
        <w:t>קבוצות</w:t>
      </w:r>
      <w:r w:rsidRPr="00E024CB">
        <w:rPr>
          <w:rFonts w:ascii="Arial" w:eastAsia="Times New Roman" w:hAnsi="Arial" w:cs="Arial"/>
          <w:sz w:val="24"/>
          <w:rtl/>
        </w:rPr>
        <w:t xml:space="preserve"> – מושג הקבוצה, קבוצות סופיות ואינסופיות, שוויון עוצמות של קבוצות ופעולות בין קבוצות. </w:t>
      </w:r>
    </w:p>
    <w:p w14:paraId="2EB3A081" w14:textId="77777777" w:rsidR="00E024CB" w:rsidRPr="00E024CB" w:rsidRDefault="00E024CB" w:rsidP="00E024CB">
      <w:pPr>
        <w:numPr>
          <w:ilvl w:val="0"/>
          <w:numId w:val="1"/>
        </w:numPr>
        <w:spacing w:line="330" w:lineRule="atLeast"/>
        <w:ind w:left="225"/>
        <w:rPr>
          <w:rFonts w:ascii="Arial" w:eastAsia="Times New Roman" w:hAnsi="Arial" w:cs="Arial"/>
          <w:sz w:val="24"/>
          <w:rtl/>
        </w:rPr>
      </w:pPr>
      <w:r w:rsidRPr="00E024CB">
        <w:rPr>
          <w:rFonts w:ascii="Arial" w:eastAsia="Times New Roman" w:hAnsi="Arial" w:cs="Arial"/>
          <w:b/>
          <w:bCs/>
          <w:sz w:val="24"/>
          <w:rtl/>
        </w:rPr>
        <w:t>פעולות בינאריות</w:t>
      </w:r>
      <w:r w:rsidRPr="00E024CB">
        <w:rPr>
          <w:rFonts w:ascii="Arial" w:eastAsia="Times New Roman" w:hAnsi="Arial" w:cs="Arial"/>
          <w:sz w:val="24"/>
          <w:rtl/>
        </w:rPr>
        <w:t xml:space="preserve"> – תכונות אפשריות ומושג החבורה. </w:t>
      </w:r>
    </w:p>
    <w:p w14:paraId="3C214C15" w14:textId="77777777" w:rsidR="00E024CB" w:rsidRPr="00E024CB" w:rsidRDefault="00E024CB" w:rsidP="00E024CB">
      <w:pPr>
        <w:numPr>
          <w:ilvl w:val="0"/>
          <w:numId w:val="1"/>
        </w:numPr>
        <w:spacing w:line="330" w:lineRule="atLeast"/>
        <w:ind w:left="225"/>
        <w:rPr>
          <w:rFonts w:ascii="Arial" w:eastAsia="Times New Roman" w:hAnsi="Arial" w:cs="Arial"/>
          <w:sz w:val="24"/>
          <w:rtl/>
        </w:rPr>
      </w:pPr>
      <w:r w:rsidRPr="00E024CB">
        <w:rPr>
          <w:rFonts w:ascii="Arial" w:eastAsia="Times New Roman" w:hAnsi="Arial" w:cs="Arial"/>
          <w:b/>
          <w:bCs/>
          <w:sz w:val="24"/>
          <w:rtl/>
        </w:rPr>
        <w:t>פונקציות</w:t>
      </w:r>
      <w:r w:rsidRPr="00E024CB">
        <w:rPr>
          <w:rFonts w:ascii="Arial" w:eastAsia="Times New Roman" w:hAnsi="Arial" w:cs="Arial"/>
          <w:sz w:val="24"/>
          <w:rtl/>
        </w:rPr>
        <w:t xml:space="preserve"> – מושג הפונקציה, מכפלות </w:t>
      </w:r>
      <w:proofErr w:type="spellStart"/>
      <w:r w:rsidRPr="00E024CB">
        <w:rPr>
          <w:rFonts w:ascii="Arial" w:eastAsia="Times New Roman" w:hAnsi="Arial" w:cs="Arial"/>
          <w:sz w:val="24"/>
          <w:rtl/>
        </w:rPr>
        <w:t>קרטזיות</w:t>
      </w:r>
      <w:proofErr w:type="spellEnd"/>
      <w:r w:rsidRPr="00E024CB">
        <w:rPr>
          <w:rFonts w:ascii="Arial" w:eastAsia="Times New Roman" w:hAnsi="Arial" w:cs="Arial"/>
          <w:sz w:val="24"/>
          <w:rtl/>
        </w:rPr>
        <w:t xml:space="preserve">, גרפים ופעולות על פונקציות. </w:t>
      </w:r>
    </w:p>
    <w:p w14:paraId="64708596" w14:textId="77777777" w:rsidR="00E024CB" w:rsidRPr="00E024CB" w:rsidRDefault="00E024CB" w:rsidP="00E024CB">
      <w:pPr>
        <w:numPr>
          <w:ilvl w:val="0"/>
          <w:numId w:val="1"/>
        </w:numPr>
        <w:spacing w:line="330" w:lineRule="atLeast"/>
        <w:ind w:left="225"/>
        <w:rPr>
          <w:rFonts w:ascii="Arial" w:eastAsia="Times New Roman" w:hAnsi="Arial" w:cs="Arial"/>
          <w:sz w:val="24"/>
          <w:rtl/>
        </w:rPr>
      </w:pPr>
      <w:r w:rsidRPr="00E024CB">
        <w:rPr>
          <w:rFonts w:ascii="Arial" w:eastAsia="Times New Roman" w:hAnsi="Arial" w:cs="Arial"/>
          <w:b/>
          <w:bCs/>
          <w:sz w:val="24"/>
          <w:rtl/>
        </w:rPr>
        <w:t>איזומטריות</w:t>
      </w:r>
      <w:r w:rsidRPr="00E024CB">
        <w:rPr>
          <w:rFonts w:ascii="Arial" w:eastAsia="Times New Roman" w:hAnsi="Arial" w:cs="Arial"/>
          <w:sz w:val="24"/>
          <w:rtl/>
        </w:rPr>
        <w:t xml:space="preserve"> – אפיון כל האיזומטריות במישור. </w:t>
      </w:r>
    </w:p>
    <w:p w14:paraId="4BC1C207" w14:textId="77777777" w:rsidR="00E024CB" w:rsidRPr="00E024CB" w:rsidRDefault="00E024CB" w:rsidP="00E024CB">
      <w:pPr>
        <w:numPr>
          <w:ilvl w:val="0"/>
          <w:numId w:val="1"/>
        </w:numPr>
        <w:spacing w:line="330" w:lineRule="atLeast"/>
        <w:ind w:left="225"/>
        <w:rPr>
          <w:rFonts w:ascii="Arial" w:eastAsia="Times New Roman" w:hAnsi="Arial" w:cs="Arial"/>
          <w:sz w:val="24"/>
          <w:rtl/>
        </w:rPr>
      </w:pPr>
      <w:r w:rsidRPr="00E024CB">
        <w:rPr>
          <w:rFonts w:ascii="Arial" w:eastAsia="Times New Roman" w:hAnsi="Arial" w:cs="Arial"/>
          <w:b/>
          <w:bCs/>
          <w:sz w:val="24"/>
          <w:rtl/>
        </w:rPr>
        <w:t>אקסיומות</w:t>
      </w:r>
      <w:r w:rsidRPr="00E024CB">
        <w:rPr>
          <w:rFonts w:ascii="Arial" w:eastAsia="Times New Roman" w:hAnsi="Arial" w:cs="Arial"/>
          <w:sz w:val="24"/>
          <w:rtl/>
        </w:rPr>
        <w:t xml:space="preserve"> – מושגי יסוד, אקסיומות, מודלים והמחשות, משפטים הנובעים ממערכות שונות של אקסיומות, חוסר סתירה, אי-תלות, קטגוריות ושלמות. </w:t>
      </w:r>
    </w:p>
    <w:p w14:paraId="633D6E04" w14:textId="77777777" w:rsidR="00E024CB" w:rsidRPr="00E024CB" w:rsidRDefault="00E024CB" w:rsidP="00E024CB">
      <w:pPr>
        <w:numPr>
          <w:ilvl w:val="0"/>
          <w:numId w:val="1"/>
        </w:numPr>
        <w:spacing w:line="330" w:lineRule="atLeast"/>
        <w:ind w:left="225"/>
        <w:rPr>
          <w:rFonts w:ascii="Arial" w:eastAsia="Times New Roman" w:hAnsi="Arial" w:cs="Arial"/>
          <w:sz w:val="24"/>
          <w:rtl/>
        </w:rPr>
      </w:pPr>
      <w:r w:rsidRPr="00E024CB">
        <w:rPr>
          <w:rFonts w:ascii="Arial" w:eastAsia="Times New Roman" w:hAnsi="Arial" w:cs="Arial"/>
          <w:b/>
          <w:bCs/>
          <w:sz w:val="24"/>
          <w:rtl/>
        </w:rPr>
        <w:t xml:space="preserve">גיאומטריה </w:t>
      </w:r>
      <w:proofErr w:type="spellStart"/>
      <w:r w:rsidRPr="00E024CB">
        <w:rPr>
          <w:rFonts w:ascii="Arial" w:eastAsia="Times New Roman" w:hAnsi="Arial" w:cs="Arial"/>
          <w:b/>
          <w:bCs/>
          <w:sz w:val="24"/>
          <w:rtl/>
        </w:rPr>
        <w:t>אוקלידית</w:t>
      </w:r>
      <w:proofErr w:type="spellEnd"/>
      <w:r w:rsidRPr="00E024CB">
        <w:rPr>
          <w:rFonts w:ascii="Arial" w:eastAsia="Times New Roman" w:hAnsi="Arial" w:cs="Arial"/>
          <w:sz w:val="24"/>
          <w:rtl/>
        </w:rPr>
        <w:t xml:space="preserve"> – התפתחות הגיאומטריה, "היסודות" של </w:t>
      </w:r>
      <w:proofErr w:type="spellStart"/>
      <w:r w:rsidRPr="00E024CB">
        <w:rPr>
          <w:rFonts w:ascii="Arial" w:eastAsia="Times New Roman" w:hAnsi="Arial" w:cs="Arial"/>
          <w:sz w:val="24"/>
          <w:rtl/>
        </w:rPr>
        <w:t>אוקלידס</w:t>
      </w:r>
      <w:proofErr w:type="spellEnd"/>
      <w:r w:rsidRPr="00E024CB">
        <w:rPr>
          <w:rFonts w:ascii="Arial" w:eastAsia="Times New Roman" w:hAnsi="Arial" w:cs="Arial"/>
          <w:sz w:val="24"/>
          <w:rtl/>
        </w:rPr>
        <w:t xml:space="preserve"> וצעדים בביסוס </w:t>
      </w:r>
      <w:proofErr w:type="spellStart"/>
      <w:r w:rsidRPr="00E024CB">
        <w:rPr>
          <w:rFonts w:ascii="Arial" w:eastAsia="Times New Roman" w:hAnsi="Arial" w:cs="Arial"/>
          <w:sz w:val="24"/>
          <w:rtl/>
        </w:rPr>
        <w:t>אקסיומטי</w:t>
      </w:r>
      <w:proofErr w:type="spellEnd"/>
      <w:r w:rsidRPr="00E024CB">
        <w:rPr>
          <w:rFonts w:ascii="Arial" w:eastAsia="Times New Roman" w:hAnsi="Arial" w:cs="Arial"/>
          <w:sz w:val="24"/>
          <w:rtl/>
        </w:rPr>
        <w:t xml:space="preserve"> של הגיאומטריה </w:t>
      </w:r>
      <w:proofErr w:type="spellStart"/>
      <w:r w:rsidRPr="00E024CB">
        <w:rPr>
          <w:rFonts w:ascii="Arial" w:eastAsia="Times New Roman" w:hAnsi="Arial" w:cs="Arial"/>
          <w:sz w:val="24"/>
          <w:rtl/>
        </w:rPr>
        <w:t>האוקלידית</w:t>
      </w:r>
      <w:proofErr w:type="spellEnd"/>
      <w:r w:rsidRPr="00E024CB">
        <w:rPr>
          <w:rFonts w:ascii="Arial" w:eastAsia="Times New Roman" w:hAnsi="Arial" w:cs="Arial"/>
          <w:sz w:val="24"/>
          <w:rtl/>
        </w:rPr>
        <w:t xml:space="preserve">. </w:t>
      </w:r>
    </w:p>
    <w:p w14:paraId="46B289BC" w14:textId="77777777" w:rsidR="00E024CB" w:rsidRPr="00E024CB" w:rsidRDefault="00E024CB" w:rsidP="00E024CB">
      <w:pPr>
        <w:numPr>
          <w:ilvl w:val="0"/>
          <w:numId w:val="1"/>
        </w:numPr>
        <w:spacing w:line="330" w:lineRule="atLeast"/>
        <w:ind w:left="225"/>
        <w:rPr>
          <w:rFonts w:ascii="Arial" w:eastAsia="Times New Roman" w:hAnsi="Arial" w:cs="Arial"/>
          <w:sz w:val="24"/>
          <w:rtl/>
        </w:rPr>
      </w:pPr>
      <w:r w:rsidRPr="00E024CB">
        <w:rPr>
          <w:rFonts w:ascii="Arial" w:eastAsia="Times New Roman" w:hAnsi="Arial" w:cs="Arial"/>
          <w:b/>
          <w:bCs/>
          <w:sz w:val="24"/>
          <w:rtl/>
        </w:rPr>
        <w:t>פרק מתורת המספרים ואינדוקציה מתמטית</w:t>
      </w:r>
      <w:r w:rsidRPr="00E024CB">
        <w:rPr>
          <w:rFonts w:ascii="Arial" w:eastAsia="Times New Roman" w:hAnsi="Arial" w:cs="Arial"/>
          <w:sz w:val="24"/>
          <w:rtl/>
        </w:rPr>
        <w:t xml:space="preserve"> – מספרים ראשוניים, האינסופיות של קבוצת המספרים הראשוניים ואינדוקציה מתמטית. </w:t>
      </w:r>
    </w:p>
    <w:p w14:paraId="4A5ADBEB" w14:textId="77777777" w:rsidR="00E024CB" w:rsidRPr="00E024CB" w:rsidRDefault="00E024CB" w:rsidP="00E024CB">
      <w:pPr>
        <w:spacing w:before="100" w:beforeAutospacing="1" w:after="100" w:afterAutospacing="1" w:line="240" w:lineRule="auto"/>
        <w:rPr>
          <w:rFonts w:ascii="Arial" w:eastAsia="Times New Roman" w:hAnsi="Arial" w:cs="Arial"/>
          <w:sz w:val="24"/>
          <w:rtl/>
        </w:rPr>
      </w:pPr>
      <w:r w:rsidRPr="00E024CB">
        <w:rPr>
          <w:rFonts w:ascii="Arial" w:eastAsia="Times New Roman" w:hAnsi="Arial" w:cs="Arial"/>
          <w:sz w:val="24"/>
          <w:rtl/>
        </w:rPr>
        <w:t xml:space="preserve">לקורס נלווים עזרי לימוד לשם גיוון הלימודים. </w:t>
      </w:r>
    </w:p>
    <w:p w14:paraId="1AB3B26C" w14:textId="77777777" w:rsidR="00E024CB" w:rsidRPr="00E024CB" w:rsidRDefault="00E024CB" w:rsidP="00E024CB">
      <w:pPr>
        <w:spacing w:before="100" w:beforeAutospacing="1" w:after="100" w:afterAutospacing="1" w:line="240" w:lineRule="auto"/>
        <w:rPr>
          <w:rFonts w:ascii="Arial" w:eastAsia="Times New Roman" w:hAnsi="Arial" w:cs="Arial"/>
          <w:sz w:val="24"/>
          <w:rtl/>
        </w:rPr>
      </w:pPr>
      <w:r w:rsidRPr="00E024CB">
        <w:rPr>
          <w:rFonts w:ascii="Arial" w:eastAsia="Times New Roman" w:hAnsi="Arial" w:cs="Arial"/>
          <w:sz w:val="24"/>
          <w:rtl/>
        </w:rPr>
        <w:t>קורס זה אינו משמש להקניית ידע מתמטי ברמה תיכונית.</w:t>
      </w:r>
    </w:p>
    <w:p w14:paraId="7AD089DC" w14:textId="77777777" w:rsidR="00D807AA" w:rsidRPr="00E024CB" w:rsidRDefault="00D807AA"/>
    <w:sectPr w:rsidR="00D807AA" w:rsidRPr="00E024CB" w:rsidSect="005F02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00386"/>
    <w:multiLevelType w:val="multilevel"/>
    <w:tmpl w:val="D37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CB"/>
    <w:rsid w:val="000D3A4E"/>
    <w:rsid w:val="00584AA8"/>
    <w:rsid w:val="005F02ED"/>
    <w:rsid w:val="008002F1"/>
    <w:rsid w:val="008B0537"/>
    <w:rsid w:val="0094704D"/>
    <w:rsid w:val="00A0257E"/>
    <w:rsid w:val="00D807AA"/>
    <w:rsid w:val="00E024CB"/>
    <w:rsid w:val="00E21E9C"/>
    <w:rsid w:val="00E520C1"/>
    <w:rsid w:val="00E87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7143"/>
  <w15:docId w15:val="{61A743B3-CB5A-411C-89E5-A582B78D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A4E"/>
    <w:pPr>
      <w:bidi/>
      <w:spacing w:after="0" w:line="360" w:lineRule="auto"/>
    </w:pPr>
    <w:rPr>
      <w:rFonts w:ascii="Times New Roman" w:hAnsi="Times New Roman" w:cs="David"/>
      <w:szCs w:val="24"/>
    </w:rPr>
  </w:style>
  <w:style w:type="paragraph" w:styleId="1">
    <w:name w:val="heading 1"/>
    <w:basedOn w:val="a"/>
    <w:next w:val="a"/>
    <w:link w:val="10"/>
    <w:uiPriority w:val="9"/>
    <w:qFormat/>
    <w:rsid w:val="00A0257E"/>
    <w:pPr>
      <w:keepNext/>
      <w:keepLines/>
      <w:spacing w:before="120"/>
      <w:outlineLvl w:val="0"/>
    </w:pPr>
    <w:rPr>
      <w:rFonts w:eastAsiaTheme="majorEastAsia" w:cs="Arial"/>
      <w:b/>
      <w:bCs/>
      <w:sz w:val="40"/>
      <w:szCs w:val="40"/>
    </w:rPr>
  </w:style>
  <w:style w:type="paragraph" w:styleId="2">
    <w:name w:val="heading 2"/>
    <w:basedOn w:val="a"/>
    <w:next w:val="a"/>
    <w:link w:val="20"/>
    <w:uiPriority w:val="9"/>
    <w:semiHidden/>
    <w:unhideWhenUsed/>
    <w:qFormat/>
    <w:rsid w:val="00A0257E"/>
    <w:pPr>
      <w:keepNext/>
      <w:keepLines/>
      <w:spacing w:before="120"/>
      <w:outlineLvl w:val="1"/>
    </w:pPr>
    <w:rPr>
      <w:rFonts w:eastAsiaTheme="majorEastAsia" w:cs="Arial"/>
      <w:b/>
      <w:bCs/>
      <w:sz w:val="36"/>
      <w:szCs w:val="36"/>
    </w:rPr>
  </w:style>
  <w:style w:type="paragraph" w:styleId="3">
    <w:name w:val="heading 3"/>
    <w:basedOn w:val="a"/>
    <w:next w:val="a"/>
    <w:link w:val="30"/>
    <w:uiPriority w:val="9"/>
    <w:semiHidden/>
    <w:unhideWhenUsed/>
    <w:qFormat/>
    <w:rsid w:val="00A0257E"/>
    <w:pPr>
      <w:keepNext/>
      <w:keepLines/>
      <w:spacing w:before="120"/>
      <w:outlineLvl w:val="2"/>
    </w:pPr>
    <w:rPr>
      <w:rFonts w:eastAsiaTheme="majorEastAsia"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0257E"/>
    <w:rPr>
      <w:rFonts w:ascii="Times New Roman" w:eastAsiaTheme="majorEastAsia" w:hAnsi="Times New Roman" w:cs="Arial"/>
      <w:b/>
      <w:bCs/>
      <w:sz w:val="40"/>
      <w:szCs w:val="40"/>
    </w:rPr>
  </w:style>
  <w:style w:type="character" w:customStyle="1" w:styleId="20">
    <w:name w:val="כותרת 2 תו"/>
    <w:basedOn w:val="a0"/>
    <w:link w:val="2"/>
    <w:uiPriority w:val="9"/>
    <w:semiHidden/>
    <w:rsid w:val="00A0257E"/>
    <w:rPr>
      <w:rFonts w:ascii="Times New Roman" w:eastAsiaTheme="majorEastAsia" w:hAnsi="Times New Roman" w:cs="Arial"/>
      <w:b/>
      <w:bCs/>
      <w:sz w:val="36"/>
      <w:szCs w:val="36"/>
    </w:rPr>
  </w:style>
  <w:style w:type="character" w:customStyle="1" w:styleId="30">
    <w:name w:val="כותרת 3 תו"/>
    <w:basedOn w:val="a0"/>
    <w:link w:val="3"/>
    <w:uiPriority w:val="9"/>
    <w:semiHidden/>
    <w:rsid w:val="00A0257E"/>
    <w:rPr>
      <w:rFonts w:ascii="Times New Roman" w:eastAsiaTheme="majorEastAsia" w:hAnsi="Times New Roman" w:cs="Arial"/>
      <w:b/>
      <w:bCs/>
      <w:sz w:val="32"/>
      <w:szCs w:val="32"/>
    </w:rPr>
  </w:style>
  <w:style w:type="paragraph" w:styleId="a3">
    <w:name w:val="Balloon Text"/>
    <w:basedOn w:val="a"/>
    <w:link w:val="a4"/>
    <w:uiPriority w:val="99"/>
    <w:semiHidden/>
    <w:unhideWhenUsed/>
    <w:rsid w:val="00E024CB"/>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E02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14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249">
          <w:marLeft w:val="0"/>
          <w:marRight w:val="0"/>
          <w:marTop w:val="0"/>
          <w:marBottom w:val="0"/>
          <w:divBdr>
            <w:top w:val="none" w:sz="0" w:space="0" w:color="auto"/>
            <w:left w:val="single" w:sz="6" w:space="0" w:color="C2C2C2"/>
            <w:bottom w:val="single" w:sz="6" w:space="0" w:color="C2C2C2"/>
            <w:right w:val="single" w:sz="6" w:space="0" w:color="C2C2C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1518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sigaldv</dc:creator>
  <cp:lastModifiedBy>Savion</cp:lastModifiedBy>
  <cp:revision>2</cp:revision>
  <cp:lastPrinted>2016-08-16T06:59:00Z</cp:lastPrinted>
  <dcterms:created xsi:type="dcterms:W3CDTF">2021-12-31T03:59:00Z</dcterms:created>
  <dcterms:modified xsi:type="dcterms:W3CDTF">2021-12-31T03:59:00Z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461011345</vt:i4>
  </property>
  <property fmtid="{D5CDD505-2E9C-101B-9397-08002B2CF9AE}" pid="3" name="_NewReviewCycle">
    <vt:lpwstr/>
  </property>
  <property fmtid="{D5CDD505-2E9C-101B-9397-08002B2CF9AE}" pid="4" name="_EmailSubject">
    <vt:lpwstr>אקדמיה בתיכון לקראת מחזור חדש סמסטר 2017ב</vt:lpwstr>
  </property>
  <property fmtid="{D5CDD505-2E9C-101B-9397-08002B2CF9AE}" pid="5" name="_AuthorEmail">
    <vt:lpwstr>sigaldv@openu.ac.il</vt:lpwstr>
  </property>
  <property fmtid="{D5CDD505-2E9C-101B-9397-08002B2CF9AE}" pid="6" name="_AuthorEmailDisplayName">
    <vt:lpwstr>Sigal Dvir</vt:lpwstr>
  </property>
  <property fmtid="{D5CDD505-2E9C-101B-9397-08002B2CF9AE}" pid="7" name="_ReviewingToolsShownOnce">
    <vt:lpwstr/>
  </property>
</Properties>
</file>